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29" w:rsidRPr="00173C4E" w:rsidRDefault="0077322B" w:rsidP="00862846">
      <w:pPr>
        <w:spacing w:after="0"/>
        <w:rPr>
          <w:rFonts w:ascii="Arial" w:hAnsi="Arial" w:cs="Arial"/>
          <w:i w:val="0"/>
          <w:sz w:val="28"/>
          <w:szCs w:val="28"/>
        </w:rPr>
      </w:pPr>
      <w:r w:rsidRPr="00173C4E">
        <w:rPr>
          <w:rFonts w:ascii="Arial" w:hAnsi="Arial" w:cs="Arial"/>
          <w:i w:val="0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26" type="#_x0000_t32" style="position:absolute;margin-left:406.55pt;margin-top:10.5pt;width:0;height:5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2dIAIAAD0EAAAOAAAAZHJzL2Uyb0RvYy54bWysU8uO2jAU3VfqP1jeQx4NA0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"/>
        </w:pict>
      </w:r>
    </w:p>
    <w:p w:rsidR="00173C4E" w:rsidRPr="00CF6BB7" w:rsidRDefault="00CF6BB7" w:rsidP="000D12BF">
      <w:pPr>
        <w:pBdr>
          <w:bottom w:val="single" w:sz="4" w:space="1" w:color="auto"/>
        </w:pBdr>
        <w:spacing w:line="240" w:lineRule="auto"/>
        <w:rPr>
          <w:rFonts w:ascii="Arial" w:hAnsi="Arial" w:cs="Arial"/>
          <w:i w:val="0"/>
          <w:sz w:val="28"/>
          <w:szCs w:val="28"/>
        </w:rPr>
      </w:pPr>
      <w:r w:rsidRPr="00CF6BB7">
        <w:rPr>
          <w:rFonts w:ascii="Arial" w:hAnsi="Arial" w:cs="Arial"/>
          <w:i w:val="0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327025</wp:posOffset>
            </wp:positionV>
            <wp:extent cx="3495675" cy="1456690"/>
            <wp:effectExtent l="19050" t="0" r="9525" b="0"/>
            <wp:wrapTight wrapText="bothSides">
              <wp:wrapPolygon edited="0">
                <wp:start x="-118" y="0"/>
                <wp:lineTo x="-118" y="21186"/>
                <wp:lineTo x="21659" y="21186"/>
                <wp:lineTo x="21659" y="0"/>
                <wp:lineTo x="-118" y="0"/>
              </wp:wrapPolygon>
            </wp:wrapTight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185">
        <w:rPr>
          <w:rFonts w:ascii="Arial" w:hAnsi="Arial" w:cs="Arial"/>
          <w:i w:val="0"/>
          <w:sz w:val="28"/>
          <w:szCs w:val="28"/>
        </w:rPr>
        <w:t xml:space="preserve">AS 7.1 </w:t>
      </w:r>
      <w:r w:rsidR="000D12BF" w:rsidRPr="00CF6BB7">
        <w:rPr>
          <w:rFonts w:ascii="Arial" w:hAnsi="Arial" w:cs="Arial"/>
          <w:i w:val="0"/>
          <w:sz w:val="28"/>
          <w:szCs w:val="28"/>
        </w:rPr>
        <w:t>S</w:t>
      </w:r>
      <w:r w:rsidR="00432298" w:rsidRPr="00CF6BB7">
        <w:rPr>
          <w:rFonts w:ascii="Arial" w:hAnsi="Arial" w:cs="Arial"/>
          <w:i w:val="0"/>
          <w:sz w:val="28"/>
          <w:szCs w:val="28"/>
        </w:rPr>
        <w:t xml:space="preserve">ection </w:t>
      </w:r>
      <w:r w:rsidR="00173C4E" w:rsidRPr="00CF6BB7">
        <w:rPr>
          <w:rFonts w:ascii="Arial" w:hAnsi="Arial" w:cs="Arial"/>
          <w:i w:val="0"/>
          <w:sz w:val="28"/>
          <w:szCs w:val="28"/>
        </w:rPr>
        <w:t xml:space="preserve">d’un parallélépipède rectangle </w:t>
      </w:r>
    </w:p>
    <w:p w:rsidR="00432298" w:rsidRPr="00CF6BB7" w:rsidRDefault="00173C4E" w:rsidP="00CF6BB7">
      <w:pPr>
        <w:spacing w:after="0"/>
        <w:jc w:val="both"/>
        <w:outlineLvl w:val="0"/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</w:pPr>
      <w:r w:rsidRPr="00CF6BB7">
        <w:rPr>
          <w:rFonts w:ascii="Arial" w:hAnsi="Arial" w:cs="Arial"/>
          <w:i w:val="0"/>
          <w:noProof/>
          <w:sz w:val="26"/>
          <w:szCs w:val="26"/>
          <w:u w:val="single"/>
          <w:lang w:eastAsia="fr-FR"/>
        </w:rPr>
        <w:t>par un plan parallèle à une face</w:t>
      </w:r>
      <w:r w:rsid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 est un rectangle. Ce rectangle a l</w:t>
      </w:r>
      <w:r w:rsidRPr="00CF6BB7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es mêmes </w:t>
      </w:r>
      <w:r w:rsid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dimensions que </w:t>
      </w:r>
      <w:r w:rsidRPr="00CF6BB7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>la face.</w:t>
      </w:r>
    </w:p>
    <w:p w:rsidR="00173C4E" w:rsidRDefault="00CF6BB7" w:rsidP="00CE2DAA">
      <w:pPr>
        <w:spacing w:after="0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200660</wp:posOffset>
            </wp:positionV>
            <wp:extent cx="3200400" cy="1261745"/>
            <wp:effectExtent l="19050" t="0" r="0" b="0"/>
            <wp:wrapTight wrapText="bothSides">
              <wp:wrapPolygon edited="0">
                <wp:start x="-129" y="0"/>
                <wp:lineTo x="-129" y="21198"/>
                <wp:lineTo x="21600" y="21198"/>
                <wp:lineTo x="21600" y="0"/>
                <wp:lineTo x="-129" y="0"/>
              </wp:wrapPolygon>
            </wp:wrapTight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 w:val="0"/>
          <w:sz w:val="28"/>
          <w:szCs w:val="28"/>
        </w:rPr>
        <w:t xml:space="preserve">             </w:t>
      </w:r>
    </w:p>
    <w:p w:rsidR="00CF6BB7" w:rsidRDefault="00CF6BB7" w:rsidP="00CF6BB7">
      <w:pPr>
        <w:spacing w:after="0"/>
        <w:jc w:val="both"/>
        <w:outlineLvl w:val="0"/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</w:pPr>
      <w:r w:rsidRPr="00CF6BB7">
        <w:rPr>
          <w:rFonts w:ascii="Arial" w:hAnsi="Arial" w:cs="Arial"/>
          <w:i w:val="0"/>
          <w:noProof/>
          <w:sz w:val="26"/>
          <w:szCs w:val="26"/>
          <w:lang w:eastAsia="fr-FR"/>
        </w:rPr>
        <w:t>par un plan parallèle à une arête</w:t>
      </w:r>
      <w:r w:rsidRPr="00CF6BB7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 est un rectangle. Une </w:t>
      </w:r>
      <w:r w:rsid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>d</w:t>
      </w:r>
      <w:r w:rsidRPr="00CF6BB7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es dimensions </w:t>
      </w:r>
      <w:r w:rsid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de ce rectangle </w:t>
      </w:r>
      <w:r w:rsidRPr="00CF6BB7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>est celle de l’arête.</w:t>
      </w:r>
    </w:p>
    <w:p w:rsidR="00633185" w:rsidRDefault="00633185" w:rsidP="00CF6BB7">
      <w:pPr>
        <w:spacing w:after="0"/>
        <w:jc w:val="both"/>
        <w:outlineLvl w:val="0"/>
        <w:rPr>
          <w:rFonts w:ascii="Arial" w:hAnsi="Arial" w:cs="Arial"/>
          <w:i w:val="0"/>
          <w:sz w:val="16"/>
        </w:rPr>
      </w:pPr>
    </w:p>
    <w:p w:rsidR="00633185" w:rsidRDefault="00633185" w:rsidP="00633185">
      <w:pPr>
        <w:spacing w:after="0"/>
        <w:ind w:firstLine="708"/>
        <w:jc w:val="both"/>
        <w:outlineLvl w:val="0"/>
        <w:rPr>
          <w:rFonts w:ascii="Arial" w:hAnsi="Arial" w:cs="Arial"/>
          <w:i w:val="0"/>
          <w:noProof/>
          <w:sz w:val="28"/>
          <w:szCs w:val="28"/>
          <w:u w:val="single"/>
          <w:lang w:eastAsia="fr-FR"/>
        </w:rPr>
      </w:pPr>
      <w:r w:rsidRPr="00633185">
        <w:rPr>
          <w:rFonts w:ascii="Arial" w:hAnsi="Arial" w:cs="Arial"/>
          <w:i w:val="0"/>
          <w:noProof/>
          <w:sz w:val="28"/>
          <w:szCs w:val="28"/>
          <w:lang w:eastAsia="fr-FR"/>
        </w:rPr>
        <w:t xml:space="preserve">  </w:t>
      </w:r>
      <w:r w:rsidRPr="00633185">
        <w:rPr>
          <w:rFonts w:ascii="Arial" w:hAnsi="Arial" w:cs="Arial"/>
          <w:i w:val="0"/>
          <w:noProof/>
          <w:sz w:val="28"/>
          <w:szCs w:val="28"/>
          <w:u w:val="single"/>
          <w:lang w:eastAsia="fr-FR"/>
        </w:rPr>
        <w:t>Section d’un cône</w:t>
      </w:r>
    </w:p>
    <w:p w:rsidR="002F4EEE" w:rsidRPr="00633185" w:rsidRDefault="002F4EEE" w:rsidP="00633185">
      <w:pPr>
        <w:spacing w:after="0"/>
        <w:ind w:firstLine="708"/>
        <w:jc w:val="both"/>
        <w:outlineLvl w:val="0"/>
        <w:rPr>
          <w:rFonts w:ascii="Arial" w:hAnsi="Arial" w:cs="Arial"/>
          <w:i w:val="0"/>
          <w:noProof/>
          <w:sz w:val="28"/>
          <w:szCs w:val="28"/>
          <w:u w:val="single"/>
          <w:lang w:eastAsia="fr-FR"/>
        </w:rPr>
      </w:pPr>
      <w:r>
        <w:rPr>
          <w:rFonts w:ascii="Arial" w:hAnsi="Arial" w:cs="Arial"/>
          <w:i w:val="0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238760</wp:posOffset>
            </wp:positionV>
            <wp:extent cx="3238500" cy="1371600"/>
            <wp:effectExtent l="19050" t="0" r="0" b="0"/>
            <wp:wrapTight wrapText="bothSides">
              <wp:wrapPolygon edited="0">
                <wp:start x="-127" y="0"/>
                <wp:lineTo x="-127" y="21300"/>
                <wp:lineTo x="21600" y="21300"/>
                <wp:lineTo x="21600" y="0"/>
                <wp:lineTo x="-127" y="0"/>
              </wp:wrapPolygon>
            </wp:wrapTight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B7" w:rsidRDefault="00CF6BB7" w:rsidP="00CF6BB7">
      <w:pPr>
        <w:spacing w:after="0"/>
        <w:jc w:val="both"/>
        <w:outlineLvl w:val="0"/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</w:pPr>
      <w:r>
        <w:rPr>
          <w:rFonts w:ascii="Arial" w:hAnsi="Arial" w:cs="Arial"/>
          <w:i w:val="0"/>
          <w:noProof/>
          <w:sz w:val="26"/>
          <w:szCs w:val="26"/>
          <w:u w:val="single"/>
          <w:lang w:eastAsia="fr-FR"/>
        </w:rPr>
        <w:t xml:space="preserve">par un plan perpendiculaire à son axe </w:t>
      </w:r>
      <w:r w:rsidRPr="00CF6BB7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>est</w:t>
      </w:r>
      <w:r w:rsid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 un disque. Ce disque</w:t>
      </w:r>
      <w:r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 a les mêmes dimensions que la base.</w:t>
      </w:r>
      <w:r w:rsidR="002F4EEE" w:rsidRP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 </w:t>
      </w:r>
    </w:p>
    <w:p w:rsidR="002F4EEE" w:rsidRDefault="002F4EEE" w:rsidP="00CF6BB7">
      <w:pPr>
        <w:spacing w:after="0"/>
        <w:jc w:val="both"/>
        <w:outlineLvl w:val="0"/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</w:pPr>
      <w:r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189230</wp:posOffset>
            </wp:positionV>
            <wp:extent cx="3267075" cy="1543050"/>
            <wp:effectExtent l="19050" t="0" r="9525" b="0"/>
            <wp:wrapTight wrapText="bothSides">
              <wp:wrapPolygon edited="0">
                <wp:start x="-126" y="0"/>
                <wp:lineTo x="-126" y="21333"/>
                <wp:lineTo x="21663" y="21333"/>
                <wp:lineTo x="21663" y="0"/>
                <wp:lineTo x="-126" y="0"/>
              </wp:wrapPolygon>
            </wp:wrapTight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B7" w:rsidRDefault="00CF6BB7" w:rsidP="00CF6BB7">
      <w:pPr>
        <w:spacing w:after="0"/>
        <w:outlineLvl w:val="0"/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</w:pPr>
      <w:r>
        <w:rPr>
          <w:rFonts w:ascii="Arial" w:hAnsi="Arial" w:cs="Arial"/>
          <w:i w:val="0"/>
          <w:noProof/>
          <w:sz w:val="26"/>
          <w:szCs w:val="26"/>
          <w:u w:val="single"/>
          <w:lang w:eastAsia="fr-FR"/>
        </w:rPr>
        <w:t xml:space="preserve">par un plan parallèle à son axe </w:t>
      </w:r>
      <w:r w:rsidRPr="00CF6BB7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>est</w:t>
      </w:r>
      <w:r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 un rectangle. </w:t>
      </w:r>
      <w:r w:rsid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>Une des</w:t>
      </w:r>
      <w:r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 dimensions </w:t>
      </w:r>
      <w:r w:rsidR="002F4EEE"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 xml:space="preserve">de ce rectangle </w:t>
      </w:r>
      <w:r>
        <w:rPr>
          <w:rFonts w:ascii="Arial" w:hAnsi="Arial" w:cs="Arial"/>
          <w:b w:val="0"/>
          <w:i w:val="0"/>
          <w:noProof/>
          <w:sz w:val="26"/>
          <w:szCs w:val="26"/>
          <w:lang w:eastAsia="fr-FR"/>
        </w:rPr>
        <w:t>est la hauteur du cylindre.</w:t>
      </w:r>
    </w:p>
    <w:p w:rsidR="00CF6BB7" w:rsidRDefault="00CF6BB7" w:rsidP="00CE2DAA">
      <w:pP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173C4E" w:rsidRDefault="00173C4E" w:rsidP="00CE2DAA">
      <w:pP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0B31DE" w:rsidRPr="00173C4E" w:rsidRDefault="00D1693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4"/>
          <w:szCs w:val="24"/>
        </w:rPr>
      </w:pPr>
      <w:r w:rsidRPr="00173C4E">
        <w:rPr>
          <w:rFonts w:ascii="Arial" w:hAnsi="Arial" w:cs="Arial"/>
          <w:i w:val="0"/>
          <w:sz w:val="28"/>
          <w:szCs w:val="28"/>
        </w:rPr>
        <w:t>A</w:t>
      </w:r>
      <w:r w:rsidR="00173C4E" w:rsidRPr="00173C4E">
        <w:rPr>
          <w:rFonts w:ascii="Arial" w:hAnsi="Arial" w:cs="Arial"/>
          <w:i w:val="0"/>
          <w:sz w:val="28"/>
          <w:szCs w:val="28"/>
        </w:rPr>
        <w:t xml:space="preserve">SF 7.1 Représenter </w:t>
      </w:r>
      <w:r w:rsidR="002F4EEE">
        <w:rPr>
          <w:rFonts w:ascii="Arial" w:hAnsi="Arial" w:cs="Arial"/>
          <w:i w:val="0"/>
          <w:sz w:val="28"/>
          <w:szCs w:val="28"/>
        </w:rPr>
        <w:t xml:space="preserve">une section </w:t>
      </w:r>
      <w:r w:rsidR="00173C4E" w:rsidRPr="00173C4E">
        <w:rPr>
          <w:rFonts w:ascii="Arial" w:hAnsi="Arial" w:cs="Arial"/>
          <w:i w:val="0"/>
          <w:sz w:val="28"/>
          <w:szCs w:val="28"/>
        </w:rPr>
        <w:t xml:space="preserve">en vraie grandeur </w:t>
      </w:r>
    </w:p>
    <w:p w:rsidR="00796949" w:rsidRPr="00173C4E" w:rsidRDefault="00EB60DA" w:rsidP="0089129A">
      <w:pPr>
        <w:rPr>
          <w:rFonts w:ascii="Arial" w:hAnsi="Arial" w:cs="Arial"/>
          <w:b w:val="0"/>
          <w:i w:val="0"/>
          <w:noProof/>
          <w:sz w:val="4"/>
          <w:szCs w:val="4"/>
        </w:rPr>
      </w:pPr>
      <w:r w:rsidRPr="00173C4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72391</wp:posOffset>
            </wp:positionH>
            <wp:positionV relativeFrom="paragraph">
              <wp:posOffset>49530</wp:posOffset>
            </wp:positionV>
            <wp:extent cx="3657600" cy="126375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2" t="17941" r="1821" b="23782"/>
                    <a:stretch/>
                  </pic:blipFill>
                  <pic:spPr bwMode="auto">
                    <a:xfrm>
                      <a:off x="0" y="0"/>
                      <a:ext cx="3660556" cy="126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3C4E" w:rsidRPr="00173C4E" w:rsidRDefault="00173C4E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p w:rsidR="00173C4E" w:rsidRPr="00173C4E" w:rsidRDefault="00173C4E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</w:p>
    <w:p w:rsidR="00173C4E" w:rsidRPr="00173C4E" w:rsidRDefault="00173C4E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</w:p>
    <w:p w:rsidR="00173C4E" w:rsidRPr="00173C4E" w:rsidRDefault="00173C4E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</w:p>
    <w:p w:rsidR="00173C4E" w:rsidRPr="00173C4E" w:rsidRDefault="00173C4E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</w:p>
    <w:p w:rsidR="000D12BF" w:rsidRPr="00173C4E" w:rsidRDefault="000D12BF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</w:p>
    <w:p w:rsidR="002F4EEE" w:rsidRDefault="002F4EEE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br w:type="page"/>
      </w:r>
    </w:p>
    <w:p w:rsidR="002F4EEE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633185" w:rsidRDefault="00633185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AS 7.2 Section d’un cône et d’une pyramide parallèlement  à leur base</w:t>
      </w:r>
    </w:p>
    <w:p w:rsidR="00633185" w:rsidRDefault="00633185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noProof/>
          <w:sz w:val="28"/>
          <w:szCs w:val="28"/>
          <w:lang w:eastAsia="fr-FR"/>
        </w:rPr>
        <w:pict>
          <v:shape id="_x0000_s1029" type="#_x0000_t32" style="position:absolute;margin-left:-2.2pt;margin-top:-.05pt;width:399pt;height:.75pt;z-index:251669504" o:connectortype="straight"/>
        </w:pict>
      </w:r>
    </w:p>
    <w:p w:rsidR="00633185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noProof/>
          <w:sz w:val="28"/>
          <w:szCs w:val="28"/>
          <w:lang w:eastAsia="fr-FR"/>
        </w:rPr>
        <w:pict>
          <v:shape id="_x0000_s1030" type="#_x0000_t32" style="position:absolute;margin-left:198.8pt;margin-top:64.7pt;width:.75pt;height:199.5pt;z-index:251671552" o:connectortype="straight"/>
        </w:pict>
      </w:r>
      <w:r>
        <w:rPr>
          <w:rFonts w:ascii="Arial" w:hAnsi="Arial" w:cs="Arial"/>
          <w:i w:val="0"/>
          <w:noProof/>
          <w:sz w:val="28"/>
          <w:szCs w:val="28"/>
          <w:lang w:eastAsia="fr-FR"/>
        </w:rPr>
        <w:drawing>
          <wp:inline distT="0" distB="0" distL="0" distR="0">
            <wp:extent cx="5050155" cy="858327"/>
            <wp:effectExtent l="19050" t="0" r="0" b="0"/>
            <wp:docPr id="1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85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EE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noProof/>
          <w:sz w:val="28"/>
          <w:szCs w:val="28"/>
          <w:lang w:eastAsia="fr-FR"/>
        </w:rPr>
        <w:drawing>
          <wp:inline distT="0" distB="0" distL="0" distR="0">
            <wp:extent cx="2400300" cy="2099007"/>
            <wp:effectExtent l="19050" t="0" r="0" b="0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24" r="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sz w:val="28"/>
          <w:szCs w:val="28"/>
        </w:rPr>
        <w:t xml:space="preserve">   </w:t>
      </w:r>
      <w:r>
        <w:rPr>
          <w:rFonts w:ascii="Arial" w:hAnsi="Arial" w:cs="Arial"/>
          <w:i w:val="0"/>
          <w:noProof/>
          <w:sz w:val="28"/>
          <w:szCs w:val="28"/>
          <w:lang w:eastAsia="fr-FR"/>
        </w:rPr>
        <w:drawing>
          <wp:inline distT="0" distB="0" distL="0" distR="0">
            <wp:extent cx="2443163" cy="1990725"/>
            <wp:effectExtent l="19050" t="0" r="0" b="0"/>
            <wp:docPr id="1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603" r="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EE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On a une réduction.</w:t>
      </w: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noProof/>
          <w:sz w:val="28"/>
          <w:szCs w:val="28"/>
          <w:lang w:eastAsia="fr-FR"/>
        </w:rPr>
        <w:pict>
          <v:shape id="_x0000_s1031" type="#_x0000_t32" style="position:absolute;left:0;text-align:left;margin-left:198.8pt;margin-top:1.7pt;width:0;height:123pt;z-index:251672576" o:connectortype="straight"/>
        </w:pict>
      </w: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2F4EEE">
      <w:pPr>
        <w:pBdr>
          <w:bottom w:val="single" w:sz="4" w:space="0" w:color="auto"/>
        </w:pBdr>
        <w:spacing w:after="0"/>
        <w:jc w:val="center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Le rapport de réduction est</w:t>
      </w:r>
    </w:p>
    <w:p w:rsidR="002F4EEE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noProof/>
          <w:sz w:val="28"/>
          <w:szCs w:val="28"/>
          <w:lang w:eastAsia="fr-FR"/>
        </w:rPr>
        <w:pict>
          <v:shape id="_x0000_s1032" type="#_x0000_t32" style="position:absolute;margin-left:199.55pt;margin-top:1.35pt;width:0;height:63pt;z-index:251673600" o:connectortype="straight"/>
        </w:pict>
      </w:r>
    </w:p>
    <w:p w:rsidR="00633185" w:rsidRDefault="00633185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633185" w:rsidRDefault="00633185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2F4EEE" w:rsidRDefault="002F4EEE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8"/>
          <w:szCs w:val="28"/>
        </w:rPr>
      </w:pPr>
    </w:p>
    <w:p w:rsidR="00173C4E" w:rsidRPr="00173C4E" w:rsidRDefault="00633185" w:rsidP="00173C4E">
      <w:pPr>
        <w:pBdr>
          <w:bottom w:val="single" w:sz="4" w:space="0" w:color="auto"/>
        </w:pBdr>
        <w:spacing w:after="0"/>
        <w:outlineLvl w:val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noProof/>
          <w:sz w:val="28"/>
          <w:szCs w:val="28"/>
          <w:lang w:eastAsia="fr-FR"/>
        </w:rPr>
        <w:pict>
          <v:shape id="_x0000_s1027" type="#_x0000_t32" style="position:absolute;margin-left:-10.05pt;margin-top:.25pt;width:0;height:561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2dIAIAAD0EAAAOAAAAZHJzL2Uyb0RvYy54bWysU8uO2jAU3VfqP1jeQx4NA0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"/>
        </w:pict>
      </w:r>
      <w:r w:rsidR="00173C4E" w:rsidRPr="00173C4E">
        <w:rPr>
          <w:rFonts w:ascii="Arial" w:hAnsi="Arial" w:cs="Arial"/>
          <w:i w:val="0"/>
          <w:sz w:val="28"/>
          <w:szCs w:val="28"/>
        </w:rPr>
        <w:t>ASF 7.2 Calculer l’aire de la section d’un cône</w:t>
      </w:r>
    </w:p>
    <w:p w:rsidR="00173C4E" w:rsidRPr="00173C4E" w:rsidRDefault="00173C4E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75565</wp:posOffset>
            </wp:positionV>
            <wp:extent cx="3743325" cy="18669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66" t="10000" r="7948" b="12592"/>
                    <a:stretch/>
                  </pic:blipFill>
                  <pic:spPr bwMode="auto">
                    <a:xfrm>
                      <a:off x="0" y="0"/>
                      <a:ext cx="37433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3C4E" w:rsidRPr="00173C4E" w:rsidRDefault="00173C4E" w:rsidP="000D12BF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</w:p>
    <w:sectPr w:rsidR="00173C4E" w:rsidRPr="00173C4E" w:rsidSect="000B31DE">
      <w:pgSz w:w="16838" w:h="11906" w:orient="landscape"/>
      <w:pgMar w:top="0" w:right="253" w:bottom="0" w:left="284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0E293B"/>
    <w:multiLevelType w:val="hybridMultilevel"/>
    <w:tmpl w:val="B3EAB1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726C"/>
    <w:multiLevelType w:val="hybridMultilevel"/>
    <w:tmpl w:val="F2CE54A2"/>
    <w:lvl w:ilvl="0" w:tplc="A8EC0304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7E71"/>
    <w:multiLevelType w:val="hybridMultilevel"/>
    <w:tmpl w:val="D0864E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53AF"/>
    <w:multiLevelType w:val="hybridMultilevel"/>
    <w:tmpl w:val="994C6416"/>
    <w:lvl w:ilvl="0" w:tplc="79C4D268">
      <w:start w:val="1"/>
      <w:numFmt w:val="upperRoman"/>
      <w:lvlText w:val="%1-"/>
      <w:lvlJc w:val="left"/>
      <w:pPr>
        <w:ind w:left="1080" w:hanging="720"/>
      </w:pPr>
      <w:rPr>
        <w:rFonts w:cs="Arial" w:hint="default"/>
        <w:b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534D"/>
    <w:multiLevelType w:val="hybridMultilevel"/>
    <w:tmpl w:val="35A0A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2E1F"/>
    <w:multiLevelType w:val="hybridMultilevel"/>
    <w:tmpl w:val="354ABC6A"/>
    <w:lvl w:ilvl="0" w:tplc="6D6E98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850"/>
    <w:multiLevelType w:val="hybridMultilevel"/>
    <w:tmpl w:val="125A837C"/>
    <w:lvl w:ilvl="0" w:tplc="E350016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C887E33"/>
    <w:multiLevelType w:val="hybridMultilevel"/>
    <w:tmpl w:val="7AC40C66"/>
    <w:lvl w:ilvl="0" w:tplc="DF28B5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0010"/>
    <w:multiLevelType w:val="hybridMultilevel"/>
    <w:tmpl w:val="2EFE1F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71CE3"/>
    <w:multiLevelType w:val="hybridMultilevel"/>
    <w:tmpl w:val="D9065B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1EC8"/>
    <w:multiLevelType w:val="hybridMultilevel"/>
    <w:tmpl w:val="265A9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90043"/>
    <w:multiLevelType w:val="hybridMultilevel"/>
    <w:tmpl w:val="D80863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72FB"/>
    <w:multiLevelType w:val="hybridMultilevel"/>
    <w:tmpl w:val="BD74BD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6FED"/>
    <w:multiLevelType w:val="hybridMultilevel"/>
    <w:tmpl w:val="FC086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51FD"/>
    <w:multiLevelType w:val="hybridMultilevel"/>
    <w:tmpl w:val="43ACAA90"/>
    <w:lvl w:ilvl="0" w:tplc="6A18A610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56188"/>
    <w:multiLevelType w:val="hybridMultilevel"/>
    <w:tmpl w:val="CC94ED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3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3B0D29"/>
    <w:rsid w:val="00033938"/>
    <w:rsid w:val="00041752"/>
    <w:rsid w:val="0007316E"/>
    <w:rsid w:val="000A35BA"/>
    <w:rsid w:val="000B31DE"/>
    <w:rsid w:val="000C262F"/>
    <w:rsid w:val="000D12BF"/>
    <w:rsid w:val="00121D9E"/>
    <w:rsid w:val="00173C4E"/>
    <w:rsid w:val="00187AC6"/>
    <w:rsid w:val="001D481B"/>
    <w:rsid w:val="002039F1"/>
    <w:rsid w:val="00213A7B"/>
    <w:rsid w:val="00243EBB"/>
    <w:rsid w:val="0026574A"/>
    <w:rsid w:val="00271A74"/>
    <w:rsid w:val="00271ABF"/>
    <w:rsid w:val="002B1DFB"/>
    <w:rsid w:val="002B2EE7"/>
    <w:rsid w:val="002F4EEE"/>
    <w:rsid w:val="0031523A"/>
    <w:rsid w:val="003315A8"/>
    <w:rsid w:val="00350419"/>
    <w:rsid w:val="00386DFF"/>
    <w:rsid w:val="003B0D29"/>
    <w:rsid w:val="0042015B"/>
    <w:rsid w:val="00426CC9"/>
    <w:rsid w:val="00427844"/>
    <w:rsid w:val="00432298"/>
    <w:rsid w:val="0050517B"/>
    <w:rsid w:val="00510F6C"/>
    <w:rsid w:val="005526AF"/>
    <w:rsid w:val="00591292"/>
    <w:rsid w:val="00614A30"/>
    <w:rsid w:val="00633185"/>
    <w:rsid w:val="0065720F"/>
    <w:rsid w:val="00700080"/>
    <w:rsid w:val="0077322B"/>
    <w:rsid w:val="00786128"/>
    <w:rsid w:val="00796949"/>
    <w:rsid w:val="00862846"/>
    <w:rsid w:val="00862AA2"/>
    <w:rsid w:val="0088594A"/>
    <w:rsid w:val="0089129A"/>
    <w:rsid w:val="008B3F9C"/>
    <w:rsid w:val="008D5308"/>
    <w:rsid w:val="00911649"/>
    <w:rsid w:val="009167FA"/>
    <w:rsid w:val="009A71A8"/>
    <w:rsid w:val="009B2737"/>
    <w:rsid w:val="009D3D44"/>
    <w:rsid w:val="009E6AA5"/>
    <w:rsid w:val="00A02A00"/>
    <w:rsid w:val="00A35B32"/>
    <w:rsid w:val="00A84651"/>
    <w:rsid w:val="00AA20CA"/>
    <w:rsid w:val="00AE2D5F"/>
    <w:rsid w:val="00B20969"/>
    <w:rsid w:val="00B670F9"/>
    <w:rsid w:val="00C04E5A"/>
    <w:rsid w:val="00C522B6"/>
    <w:rsid w:val="00C74CEB"/>
    <w:rsid w:val="00C76A0F"/>
    <w:rsid w:val="00C95425"/>
    <w:rsid w:val="00CD0161"/>
    <w:rsid w:val="00CD199B"/>
    <w:rsid w:val="00CE2DAA"/>
    <w:rsid w:val="00CF6BB7"/>
    <w:rsid w:val="00D1693E"/>
    <w:rsid w:val="00D4616E"/>
    <w:rsid w:val="00D46FCD"/>
    <w:rsid w:val="00DC7038"/>
    <w:rsid w:val="00DD3CBF"/>
    <w:rsid w:val="00DF24B7"/>
    <w:rsid w:val="00DF5649"/>
    <w:rsid w:val="00E35230"/>
    <w:rsid w:val="00E6682F"/>
    <w:rsid w:val="00EA097B"/>
    <w:rsid w:val="00EB1B46"/>
    <w:rsid w:val="00EB60DA"/>
    <w:rsid w:val="00F041EF"/>
    <w:rsid w:val="00F044DF"/>
    <w:rsid w:val="00F9594A"/>
    <w:rsid w:val="00FD7F8E"/>
    <w:rsid w:val="00FE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47"/>
        <o:r id="V:Rule2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1"/>
        <o:r id="V:Rule11" type="connector" idref="#_x0000_s103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2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29"/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419"/>
    <w:pPr>
      <w:spacing w:before="100" w:beforeAutospacing="1" w:after="119" w:line="240" w:lineRule="auto"/>
    </w:pPr>
    <w:rPr>
      <w:rFonts w:ascii="Times New Roman" w:eastAsia="Times New Roman" w:hAnsi="Times New Roman"/>
      <w:b w:val="0"/>
      <w:bCs w:val="0"/>
      <w:i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AA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AA5"/>
    <w:rPr>
      <w:rFonts w:ascii="Tahoma" w:hAnsi="Tahoma" w:cs="Tahoma"/>
      <w:b/>
      <w:bCs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sz w:val="22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29"/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419"/>
    <w:pPr>
      <w:spacing w:before="100" w:beforeAutospacing="1" w:after="119" w:line="240" w:lineRule="auto"/>
    </w:pPr>
    <w:rPr>
      <w:rFonts w:ascii="Times New Roman" w:eastAsia="Times New Roman" w:hAnsi="Times New Roman"/>
      <w:b w:val="0"/>
      <w:bCs w:val="0"/>
      <w:i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AA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AA5"/>
    <w:rPr>
      <w:rFonts w:ascii="Tahoma" w:hAnsi="Tahoma" w:cs="Tahoma"/>
      <w:b/>
      <w:bCs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2858-0465-44F6-8503-2C4D75C6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Agnès</cp:lastModifiedBy>
  <cp:revision>2</cp:revision>
  <cp:lastPrinted>2014-06-10T19:04:00Z</cp:lastPrinted>
  <dcterms:created xsi:type="dcterms:W3CDTF">2015-01-07T15:00:00Z</dcterms:created>
  <dcterms:modified xsi:type="dcterms:W3CDTF">2015-01-07T15:00:00Z</dcterms:modified>
</cp:coreProperties>
</file>